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B4" w:rsidRDefault="00BB57B4" w:rsidP="00BB57B4">
      <w:pPr>
        <w:pStyle w:val="PlainText"/>
      </w:pPr>
      <w:r>
        <w:t>Dr. Jennifer Veitch studies interactions of people and their physical environments, including lighting quality, individual control, and light source effects on performance, mood, and health at the National Research Council of Canada. Among various leadership roles in both the lighting and psychology communities, she currently serves as Director of CIE Division 3, Interior Environment and Lighting Design. She was an author of IEEE S1789-2015, “IEEE recommended practices for modulating current in high-brightness LEDs for mitigating health risks to viewers”, and chaired the CIE Stakeholder Workshop for Temporal Light Modulation Standards for Lighting Systems.</w:t>
      </w:r>
    </w:p>
    <w:p w:rsidR="00BB57B4" w:rsidRDefault="00BB57B4" w:rsidP="00BB57B4">
      <w:pPr>
        <w:rPr>
          <w:color w:val="1F497D"/>
        </w:rPr>
      </w:pPr>
    </w:p>
    <w:p w:rsidR="00991DCE" w:rsidRDefault="00BB57B4">
      <w:bookmarkStart w:id="0" w:name="_GoBack"/>
      <w:bookmarkEnd w:id="0"/>
    </w:p>
    <w:sectPr w:rsidR="00991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B4"/>
    <w:rsid w:val="003B1114"/>
    <w:rsid w:val="00B16709"/>
    <w:rsid w:val="00BB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3B33F-D70A-4D15-9676-C2B9E58C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7B4"/>
  </w:style>
  <w:style w:type="character" w:customStyle="1" w:styleId="PlainTextChar">
    <w:name w:val="Plain Text Char"/>
    <w:basedOn w:val="DefaultParagraphFont"/>
    <w:link w:val="PlainText"/>
    <w:uiPriority w:val="99"/>
    <w:semiHidden/>
    <w:rsid w:val="00BB57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Heneghan, Meghan</dc:creator>
  <cp:keywords/>
  <dc:description/>
  <cp:lastModifiedBy>Heneghan, Meghan</cp:lastModifiedBy>
  <cp:revision>1</cp:revision>
  <dcterms:created xsi:type="dcterms:W3CDTF">2017-02-01T23:00:00Z</dcterms:created>
  <dcterms:modified xsi:type="dcterms:W3CDTF">2017-02-01T23:05:00Z</dcterms:modified>
</cp:coreProperties>
</file>